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AF" w:rsidRDefault="00A974AF">
      <w:r>
        <w:t>Lakeland Community College takes academic integrity seriously.  Suspected cheating of any kind is investigated and reported.  Sanctions can range from a warning to permanent expulsion from campus.</w:t>
      </w:r>
    </w:p>
    <w:p w:rsidR="00C95E10" w:rsidRDefault="00A974AF">
      <w:r>
        <w:t>The Student Conduct Code explains in detail the behavior that is considered Academic Misconduct, starting on page 3.  Note that this includes plagiarism, which is defined as using someone else’s words without BOTH quotation marks AND a citation that allows the reader to find the source of the quote.    (</w:t>
      </w:r>
      <w:hyperlink r:id="rId4" w:history="1">
        <w:r>
          <w:rPr>
            <w:rFonts w:ascii="Helv" w:hAnsi="Helv" w:cs="Helv"/>
            <w:color w:val="0000FF"/>
            <w:sz w:val="20"/>
            <w:szCs w:val="20"/>
          </w:rPr>
          <w:t>https://myportal.lakelandcc.edu/c/document_library/get_file?uuid=c2e32eb2-ec83-4dcb-b083-6d8fa1dfb848&amp;groupId=344645</w:t>
        </w:r>
      </w:hyperlink>
      <w:r>
        <w:t xml:space="preserve">)  </w:t>
      </w:r>
    </w:p>
    <w:p w:rsidR="00A974AF" w:rsidRDefault="00A974AF">
      <w:r>
        <w:t xml:space="preserve">The procedures that are followed when a student is accused of violating the Student Conduct Code begin on page 8.  Protecting the integrity of academic work protects the integrity and reputation of your Lakeland education.  </w:t>
      </w:r>
      <w:bookmarkStart w:id="0" w:name="_GoBack"/>
      <w:bookmarkEnd w:id="0"/>
    </w:p>
    <w:sectPr w:rsidR="00A97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AF"/>
    <w:rsid w:val="00A974AF"/>
    <w:rsid w:val="00C9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B0EB3-6D71-4173-977E-A1D87A96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portal.lakelandcc.edu/c/document_library/get_file?uuid=c2e32eb2-ec83-4dcb-b083-6d8fa1dfb848&amp;groupId=344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Bergeron</dc:creator>
  <cp:keywords/>
  <dc:description/>
  <cp:lastModifiedBy>Corrie Bergeron</cp:lastModifiedBy>
  <cp:revision>1</cp:revision>
  <dcterms:created xsi:type="dcterms:W3CDTF">2016-04-26T17:18:00Z</dcterms:created>
  <dcterms:modified xsi:type="dcterms:W3CDTF">2016-04-26T17:27:00Z</dcterms:modified>
</cp:coreProperties>
</file>